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B8" w:rsidRPr="00FE7B82" w:rsidRDefault="001A7AB8" w:rsidP="00D32FBD">
      <w:pPr>
        <w:shd w:val="clear" w:color="auto" w:fill="FFFFFF"/>
        <w:spacing w:after="0" w:line="240" w:lineRule="auto"/>
        <w:jc w:val="both"/>
        <w:rPr>
          <w:rFonts w:ascii="Book Antiqua" w:eastAsia="Times New Roman" w:hAnsi="Book Antiqua" w:cs="Times New Roman"/>
          <w:b/>
          <w:i/>
        </w:rPr>
      </w:pPr>
      <w:r w:rsidRPr="00FE7B82">
        <w:rPr>
          <w:rFonts w:ascii="Book Antiqua" w:eastAsia="Times New Roman" w:hAnsi="Book Antiqua" w:cs="Times New Roman"/>
          <w:b/>
          <w:i/>
        </w:rPr>
        <w:t>Grain Council calls on private sector players to be</w:t>
      </w:r>
      <w:r w:rsidR="00D32FBD" w:rsidRPr="00FE7B82">
        <w:rPr>
          <w:rFonts w:ascii="Book Antiqua" w:eastAsia="Times New Roman" w:hAnsi="Book Antiqua" w:cs="Times New Roman"/>
          <w:b/>
          <w:i/>
        </w:rPr>
        <w:t xml:space="preserve"> part of the change</w:t>
      </w:r>
      <w:r w:rsidRPr="00FE7B82">
        <w:rPr>
          <w:rFonts w:ascii="Book Antiqua" w:eastAsia="Times New Roman" w:hAnsi="Book Antiqua" w:cs="Times New Roman"/>
          <w:b/>
          <w:i/>
        </w:rPr>
        <w:t xml:space="preserve"> in harmonizing the opportunies, and challenges </w:t>
      </w:r>
      <w:bookmarkStart w:id="0" w:name="_GoBack"/>
      <w:bookmarkEnd w:id="0"/>
      <w:r w:rsidRPr="00FE7B82">
        <w:rPr>
          <w:rFonts w:ascii="Book Antiqua" w:eastAsia="Times New Roman" w:hAnsi="Book Antiqua" w:cs="Times New Roman"/>
          <w:b/>
          <w:i/>
        </w:rPr>
        <w:t>presented by the Tripartite Free Trade Area (TFTA).</w:t>
      </w:r>
    </w:p>
    <w:p w:rsidR="001A7AB8" w:rsidRPr="004B78DF" w:rsidRDefault="001A7AB8" w:rsidP="00D32FBD">
      <w:pPr>
        <w:shd w:val="clear" w:color="auto" w:fill="FFFFFF"/>
        <w:spacing w:after="0" w:line="240" w:lineRule="auto"/>
        <w:jc w:val="both"/>
        <w:rPr>
          <w:rFonts w:ascii="Book Antiqua" w:eastAsia="Times New Roman" w:hAnsi="Book Antiqua" w:cs="Times New Roman"/>
        </w:rPr>
      </w:pPr>
    </w:p>
    <w:p w:rsidR="007120AA" w:rsidRDefault="007120AA" w:rsidP="005E6F64">
      <w:pPr>
        <w:shd w:val="clear" w:color="auto" w:fill="FFFFFF"/>
        <w:spacing w:line="240" w:lineRule="auto"/>
        <w:jc w:val="both"/>
        <w:rPr>
          <w:rFonts w:ascii="Book Antiqua" w:eastAsia="Times New Roman" w:hAnsi="Book Antiqua" w:cs="Times New Roman"/>
        </w:rPr>
      </w:pPr>
      <w:r w:rsidRPr="007120AA">
        <w:rPr>
          <w:rFonts w:ascii="Book Antiqua" w:eastAsia="Times New Roman" w:hAnsi="Book Antiqua" w:cs="Times New Roman"/>
          <w:noProof/>
        </w:rPr>
        <mc:AlternateContent>
          <mc:Choice Requires="wps">
            <w:drawing>
              <wp:anchor distT="45720" distB="45720" distL="114300" distR="114300" simplePos="0" relativeHeight="251663360" behindDoc="0" locked="0" layoutInCell="1" allowOverlap="1" wp14:anchorId="75D21DAE" wp14:editId="18C9A3C2">
                <wp:simplePos x="0" y="0"/>
                <wp:positionH relativeFrom="margin">
                  <wp:posOffset>9525</wp:posOffset>
                </wp:positionH>
                <wp:positionV relativeFrom="paragraph">
                  <wp:posOffset>2813685</wp:posOffset>
                </wp:positionV>
                <wp:extent cx="5829300" cy="2667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66700"/>
                        </a:xfrm>
                        <a:prstGeom prst="rect">
                          <a:avLst/>
                        </a:prstGeom>
                        <a:solidFill>
                          <a:srgbClr val="FFFFFF"/>
                        </a:solidFill>
                        <a:ln w="9525">
                          <a:solidFill>
                            <a:srgbClr val="000000"/>
                          </a:solidFill>
                          <a:miter lim="800000"/>
                          <a:headEnd/>
                          <a:tailEnd/>
                        </a:ln>
                      </wps:spPr>
                      <wps:txbx>
                        <w:txbxContent>
                          <w:p w:rsidR="007120AA" w:rsidRPr="007120AA" w:rsidRDefault="007120AA" w:rsidP="007120AA">
                            <w:pPr>
                              <w:rPr>
                                <w:rFonts w:ascii="Book Antiqua" w:hAnsi="Book Antiqua"/>
                                <w:b/>
                                <w:color w:val="C00000"/>
                              </w:rPr>
                            </w:pPr>
                            <w:r w:rsidRPr="007120AA">
                              <w:rPr>
                                <w:rFonts w:ascii="Book Antiqua" w:hAnsi="Book Antiqua"/>
                                <w:b/>
                                <w:color w:val="C00000"/>
                                <w:sz w:val="18"/>
                                <w:szCs w:val="18"/>
                              </w:rPr>
                              <w:t>Participants at the 2</w:t>
                            </w:r>
                            <w:r w:rsidRPr="007120AA">
                              <w:rPr>
                                <w:rFonts w:ascii="Book Antiqua" w:hAnsi="Book Antiqua"/>
                                <w:b/>
                                <w:color w:val="C00000"/>
                                <w:sz w:val="18"/>
                                <w:szCs w:val="18"/>
                                <w:vertAlign w:val="superscript"/>
                              </w:rPr>
                              <w:t>nd</w:t>
                            </w:r>
                            <w:r w:rsidRPr="007120AA">
                              <w:rPr>
                                <w:rFonts w:ascii="Book Antiqua" w:hAnsi="Book Antiqua"/>
                                <w:b/>
                                <w:color w:val="C00000"/>
                                <w:sz w:val="18"/>
                                <w:szCs w:val="18"/>
                              </w:rPr>
                              <w:t xml:space="preserve"> Regional Dialogues on Agribusiness Policy Environment at Ole </w:t>
                            </w:r>
                            <w:proofErr w:type="spellStart"/>
                            <w:r w:rsidRPr="007120AA">
                              <w:rPr>
                                <w:rFonts w:ascii="Book Antiqua" w:hAnsi="Book Antiqua"/>
                                <w:b/>
                                <w:color w:val="C00000"/>
                                <w:sz w:val="18"/>
                                <w:szCs w:val="18"/>
                              </w:rPr>
                              <w:t>Sereni</w:t>
                            </w:r>
                            <w:proofErr w:type="spellEnd"/>
                            <w:r w:rsidRPr="007120AA">
                              <w:rPr>
                                <w:rFonts w:ascii="Book Antiqua" w:hAnsi="Book Antiqua"/>
                                <w:b/>
                                <w:color w:val="C00000"/>
                                <w:sz w:val="18"/>
                                <w:szCs w:val="18"/>
                              </w:rPr>
                              <w:t xml:space="preserve"> Hotel,</w:t>
                            </w:r>
                            <w:r w:rsidRPr="007120AA">
                              <w:rPr>
                                <w:rFonts w:ascii="Book Antiqua" w:hAnsi="Book Antiqua"/>
                                <w:b/>
                                <w:color w:val="C00000"/>
                              </w:rPr>
                              <w:t xml:space="preserve"> Nairobi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21DAE" id="_x0000_t202" coordsize="21600,21600" o:spt="202" path="m,l,21600r21600,l21600,xe">
                <v:stroke joinstyle="miter"/>
                <v:path gradientshapeok="t" o:connecttype="rect"/>
              </v:shapetype>
              <v:shape id="Text Box 2" o:spid="_x0000_s1026" type="#_x0000_t202" style="position:absolute;left:0;text-align:left;margin-left:.75pt;margin-top:221.55pt;width:459pt;height:2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">
                <v:textbox>
                  <w:txbxContent>
                    <w:p w:rsidR="007120AA" w:rsidRPr="007120AA" w:rsidRDefault="007120AA" w:rsidP="007120AA">
                      <w:pPr>
                        <w:rPr>
                          <w:rFonts w:ascii="Book Antiqua" w:hAnsi="Book Antiqua"/>
                          <w:b/>
                          <w:color w:val="C00000"/>
                        </w:rPr>
                      </w:pPr>
                      <w:r w:rsidRPr="007120AA">
                        <w:rPr>
                          <w:rFonts w:ascii="Book Antiqua" w:hAnsi="Book Antiqua"/>
                          <w:b/>
                          <w:color w:val="C00000"/>
                          <w:sz w:val="18"/>
                          <w:szCs w:val="18"/>
                        </w:rPr>
                        <w:t>Participants at the 2</w:t>
                      </w:r>
                      <w:r w:rsidRPr="007120AA">
                        <w:rPr>
                          <w:rFonts w:ascii="Book Antiqua" w:hAnsi="Book Antiqua"/>
                          <w:b/>
                          <w:color w:val="C00000"/>
                          <w:sz w:val="18"/>
                          <w:szCs w:val="18"/>
                          <w:vertAlign w:val="superscript"/>
                        </w:rPr>
                        <w:t>nd</w:t>
                      </w:r>
                      <w:r w:rsidRPr="007120AA">
                        <w:rPr>
                          <w:rFonts w:ascii="Book Antiqua" w:hAnsi="Book Antiqua"/>
                          <w:b/>
                          <w:color w:val="C00000"/>
                          <w:sz w:val="18"/>
                          <w:szCs w:val="18"/>
                        </w:rPr>
                        <w:t xml:space="preserve"> Regional Dialogues on Agribusiness Policy Environment at Ole </w:t>
                      </w:r>
                      <w:proofErr w:type="spellStart"/>
                      <w:r w:rsidRPr="007120AA">
                        <w:rPr>
                          <w:rFonts w:ascii="Book Antiqua" w:hAnsi="Book Antiqua"/>
                          <w:b/>
                          <w:color w:val="C00000"/>
                          <w:sz w:val="18"/>
                          <w:szCs w:val="18"/>
                        </w:rPr>
                        <w:t>Sereni</w:t>
                      </w:r>
                      <w:proofErr w:type="spellEnd"/>
                      <w:r w:rsidRPr="007120AA">
                        <w:rPr>
                          <w:rFonts w:ascii="Book Antiqua" w:hAnsi="Book Antiqua"/>
                          <w:b/>
                          <w:color w:val="C00000"/>
                          <w:sz w:val="18"/>
                          <w:szCs w:val="18"/>
                        </w:rPr>
                        <w:t xml:space="preserve"> Hotel,</w:t>
                      </w:r>
                      <w:r w:rsidRPr="007120AA">
                        <w:rPr>
                          <w:rFonts w:ascii="Book Antiqua" w:hAnsi="Book Antiqua"/>
                          <w:b/>
                          <w:color w:val="C00000"/>
                        </w:rPr>
                        <w:t xml:space="preserve"> Nairobi</w:t>
                      </w:r>
                    </w:p>
                  </w:txbxContent>
                </v:textbox>
                <w10:wrap type="square" anchorx="margin"/>
              </v:shape>
            </w:pict>
          </mc:Fallback>
        </mc:AlternateContent>
      </w:r>
      <w:r w:rsidRPr="007120AA">
        <w:rPr>
          <w:noProof/>
        </w:rPr>
        <w:drawing>
          <wp:inline distT="0" distB="0" distL="0" distR="0" wp14:anchorId="01963D8A" wp14:editId="7BC388CF">
            <wp:extent cx="5829300" cy="2695575"/>
            <wp:effectExtent l="0" t="0" r="0" b="9525"/>
            <wp:docPr id="3" name="Picture 3" descr="C:\Users\EAGC\Desktop\tfta-eagc@10 oLE sERENI(2)\DCIM\100CANON\_MG_9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AGC\Desktop\tfta-eagc@10 oLE sERENI(2)\DCIM\100CANON\_MG_999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61" t="18028" r="961" b="13943"/>
                    <a:stretch/>
                  </pic:blipFill>
                  <pic:spPr bwMode="auto">
                    <a:xfrm>
                      <a:off x="0" y="0"/>
                      <a:ext cx="5829300" cy="2695575"/>
                    </a:xfrm>
                    <a:prstGeom prst="rect">
                      <a:avLst/>
                    </a:prstGeom>
                    <a:noFill/>
                    <a:ln>
                      <a:noFill/>
                    </a:ln>
                    <a:extLst>
                      <a:ext uri="{53640926-AAD7-44D8-BBD7-CCE9431645EC}">
                        <a14:shadowObscured xmlns:a14="http://schemas.microsoft.com/office/drawing/2010/main"/>
                      </a:ext>
                    </a:extLst>
                  </pic:spPr>
                </pic:pic>
              </a:graphicData>
            </a:graphic>
          </wp:inline>
        </w:drawing>
      </w:r>
    </w:p>
    <w:p w:rsidR="005E6F64" w:rsidRPr="004B78DF" w:rsidRDefault="001A7AB8" w:rsidP="005E6F64">
      <w:pPr>
        <w:shd w:val="clear" w:color="auto" w:fill="FFFFFF"/>
        <w:spacing w:line="240" w:lineRule="auto"/>
        <w:jc w:val="both"/>
        <w:rPr>
          <w:rFonts w:ascii="Book Antiqua" w:hAnsi="Book Antiqua"/>
        </w:rPr>
      </w:pPr>
      <w:r w:rsidRPr="004B78DF">
        <w:rPr>
          <w:rFonts w:ascii="Book Antiqua" w:eastAsia="Times New Roman" w:hAnsi="Book Antiqua" w:cs="Times New Roman"/>
        </w:rPr>
        <w:t xml:space="preserve">The </w:t>
      </w:r>
      <w:r w:rsidR="00D32FBD" w:rsidRPr="004B78DF">
        <w:rPr>
          <w:rFonts w:ascii="Book Antiqua" w:eastAsia="Times New Roman" w:hAnsi="Book Antiqua" w:cs="Times New Roman"/>
        </w:rPr>
        <w:t>2</w:t>
      </w:r>
      <w:r w:rsidR="00D32FBD" w:rsidRPr="004B78DF">
        <w:rPr>
          <w:rFonts w:ascii="Book Antiqua" w:eastAsia="Times New Roman" w:hAnsi="Book Antiqua" w:cs="Times New Roman"/>
          <w:vertAlign w:val="superscript"/>
        </w:rPr>
        <w:t xml:space="preserve">nd </w:t>
      </w:r>
      <w:r w:rsidR="00D32FBD" w:rsidRPr="004B78DF">
        <w:rPr>
          <w:rFonts w:ascii="Book Antiqua" w:eastAsia="Times New Roman" w:hAnsi="Book Antiqua" w:cs="Times New Roman"/>
        </w:rPr>
        <w:t xml:space="preserve">Regional Dialogues on Agribusiness Policy Environment in </w:t>
      </w:r>
      <w:r w:rsidR="00D32FBD" w:rsidRPr="004B78DF">
        <w:rPr>
          <w:rFonts w:ascii="Book Antiqua" w:hAnsi="Book Antiqua"/>
        </w:rPr>
        <w:t>The Tripartite Free Trade Area (TFTA)</w:t>
      </w:r>
      <w:r w:rsidR="00D32FBD" w:rsidRPr="004B78DF">
        <w:rPr>
          <w:rFonts w:ascii="Book Antiqua" w:eastAsia="Times New Roman" w:hAnsi="Book Antiqua" w:cs="Times New Roman"/>
        </w:rPr>
        <w:t xml:space="preserve"> member states</w:t>
      </w:r>
      <w:r w:rsidR="005E6F64" w:rsidRPr="004B78DF">
        <w:rPr>
          <w:rFonts w:ascii="Book Antiqua" w:eastAsia="Times New Roman" w:hAnsi="Book Antiqua" w:cs="Times New Roman"/>
        </w:rPr>
        <w:t xml:space="preserve"> which</w:t>
      </w:r>
      <w:r w:rsidR="00D32FBD" w:rsidRPr="004B78DF">
        <w:rPr>
          <w:rFonts w:ascii="Book Antiqua" w:eastAsia="Times New Roman" w:hAnsi="Book Antiqua" w:cs="Times New Roman"/>
        </w:rPr>
        <w:t xml:space="preserve"> </w:t>
      </w:r>
      <w:r w:rsidRPr="004B78DF">
        <w:rPr>
          <w:rFonts w:ascii="Book Antiqua" w:eastAsia="Times New Roman" w:hAnsi="Book Antiqua" w:cs="Times New Roman"/>
        </w:rPr>
        <w:t xml:space="preserve">brought </w:t>
      </w:r>
      <w:r w:rsidR="00D32FBD" w:rsidRPr="004B78DF">
        <w:rPr>
          <w:rFonts w:ascii="Book Antiqua" w:eastAsia="Times New Roman" w:hAnsi="Book Antiqua" w:cs="Times New Roman"/>
        </w:rPr>
        <w:t>together the three economic blocs of EAC, SADC and COMESA</w:t>
      </w:r>
      <w:r w:rsidRPr="004B78DF">
        <w:rPr>
          <w:rFonts w:ascii="Book Antiqua" w:eastAsia="Times New Roman" w:hAnsi="Book Antiqua" w:cs="Times New Roman"/>
        </w:rPr>
        <w:t>, governments and private sector players</w:t>
      </w:r>
      <w:r w:rsidR="00D32FBD" w:rsidRPr="004B78DF">
        <w:rPr>
          <w:rFonts w:ascii="Book Antiqua" w:eastAsia="Times New Roman" w:hAnsi="Book Antiqua" w:cs="Times New Roman"/>
        </w:rPr>
        <w:t xml:space="preserve"> </w:t>
      </w:r>
      <w:r w:rsidR="005E6F64" w:rsidRPr="004B78DF">
        <w:rPr>
          <w:rFonts w:ascii="Book Antiqua" w:eastAsia="Times New Roman" w:hAnsi="Book Antiqua" w:cs="Times New Roman"/>
        </w:rPr>
        <w:t xml:space="preserve">called on </w:t>
      </w:r>
      <w:r w:rsidR="005E6F64" w:rsidRPr="004B78DF">
        <w:rPr>
          <w:rFonts w:ascii="Book Antiqua" w:hAnsi="Book Antiqua"/>
          <w:lang w:val="en-GB"/>
        </w:rPr>
        <w:t>to stop interfering with the marketing system  by announcing prices  through-State Food Reserve Agencies</w:t>
      </w:r>
      <w:r w:rsidR="005E6F64" w:rsidRPr="004B78DF">
        <w:rPr>
          <w:rFonts w:ascii="Book Antiqua" w:hAnsi="Book Antiqua"/>
          <w:lang w:val="en-GB"/>
        </w:rPr>
        <w:t>.</w:t>
      </w:r>
    </w:p>
    <w:p w:rsidR="00F92D8B" w:rsidRPr="004B78DF" w:rsidRDefault="00066D84" w:rsidP="00D32FBD">
      <w:pPr>
        <w:shd w:val="clear" w:color="auto" w:fill="FFFFFF"/>
        <w:spacing w:after="0" w:line="240" w:lineRule="auto"/>
        <w:jc w:val="both"/>
        <w:rPr>
          <w:rFonts w:ascii="Book Antiqua" w:hAnsi="Book Antiqua"/>
        </w:rPr>
      </w:pPr>
      <w:r w:rsidRPr="0083426C">
        <w:rPr>
          <w:rFonts w:ascii="Book Antiqua" w:hAnsi="Book Antiqua"/>
          <w:noProof/>
        </w:rPr>
        <w:drawing>
          <wp:anchor distT="0" distB="0" distL="114300" distR="114300" simplePos="0" relativeHeight="251658240" behindDoc="0" locked="0" layoutInCell="1" allowOverlap="1">
            <wp:simplePos x="0" y="0"/>
            <wp:positionH relativeFrom="margin">
              <wp:align>left</wp:align>
            </wp:positionH>
            <wp:positionV relativeFrom="paragraph">
              <wp:posOffset>8255</wp:posOffset>
            </wp:positionV>
            <wp:extent cx="2190750" cy="1460500"/>
            <wp:effectExtent l="0" t="0" r="0" b="6350"/>
            <wp:wrapSquare wrapText="bothSides"/>
            <wp:docPr id="1" name="Picture 1" descr="C:\Users\EAGC\Desktop\tfta-eagc@10 oLE sERENI(2)\DCIM\100CANON\_MG_9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GC\Desktop\tfta-eagc@10 oLE sERENI(2)\DCIM\100CANON\_MG_97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1547" cy="14610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6F64" w:rsidRPr="004B78DF">
        <w:rPr>
          <w:rFonts w:ascii="Book Antiqua" w:eastAsia="Times New Roman" w:hAnsi="Book Antiqua" w:cs="Times New Roman"/>
        </w:rPr>
        <w:t xml:space="preserve">Speaking during the dialogues, </w:t>
      </w:r>
      <w:r w:rsidR="00530D9C" w:rsidRPr="004B78DF">
        <w:rPr>
          <w:rFonts w:ascii="Book Antiqua" w:eastAsia="Times New Roman" w:hAnsi="Book Antiqua" w:cs="Times New Roman"/>
        </w:rPr>
        <w:t xml:space="preserve">Mr. </w:t>
      </w:r>
      <w:r w:rsidR="00530D9C" w:rsidRPr="004B78DF">
        <w:rPr>
          <w:rFonts w:ascii="Book Antiqua" w:hAnsi="Book Antiqua"/>
        </w:rPr>
        <w:t xml:space="preserve">George </w:t>
      </w:r>
      <w:proofErr w:type="spellStart"/>
      <w:r w:rsidR="00530D9C" w:rsidRPr="004B78DF">
        <w:rPr>
          <w:rFonts w:ascii="Book Antiqua" w:hAnsi="Book Antiqua"/>
        </w:rPr>
        <w:t>Mermigkas</w:t>
      </w:r>
      <w:proofErr w:type="spellEnd"/>
      <w:r w:rsidR="00530D9C" w:rsidRPr="004B78DF">
        <w:rPr>
          <w:rFonts w:ascii="Book Antiqua" w:hAnsi="Book Antiqua"/>
        </w:rPr>
        <w:t xml:space="preserve">, </w:t>
      </w:r>
      <w:r w:rsidR="00530D9C" w:rsidRPr="004B78DF">
        <w:rPr>
          <w:rFonts w:ascii="Book Antiqua" w:hAnsi="Book Antiqua"/>
        </w:rPr>
        <w:t>Trade Economist</w:t>
      </w:r>
      <w:r w:rsidR="00530D9C" w:rsidRPr="004B78DF">
        <w:rPr>
          <w:rFonts w:ascii="Book Antiqua" w:hAnsi="Book Antiqua"/>
        </w:rPr>
        <w:t>,</w:t>
      </w:r>
      <w:r w:rsidR="00530D9C" w:rsidRPr="004B78DF">
        <w:rPr>
          <w:rFonts w:ascii="Book Antiqua" w:hAnsi="Book Antiqua"/>
        </w:rPr>
        <w:t xml:space="preserve"> FAO Liaison Office with the United Nations in Geneva</w:t>
      </w:r>
      <w:r w:rsidR="00F92D8B" w:rsidRPr="004B78DF">
        <w:rPr>
          <w:rFonts w:ascii="Book Antiqua" w:hAnsi="Book Antiqua"/>
        </w:rPr>
        <w:t>, said that TFTA offers o</w:t>
      </w:r>
      <w:r w:rsidR="00F92D8B" w:rsidRPr="004B78DF">
        <w:rPr>
          <w:rFonts w:ascii="Book Antiqua" w:hAnsi="Book Antiqua"/>
          <w:lang w:val="en-GB"/>
        </w:rPr>
        <w:t>opportunity for regional trade- where the total intraregional trade in staples food is a small fraction of the regions foods imports from outside the region</w:t>
      </w:r>
      <w:r w:rsidR="00F92D8B" w:rsidRPr="004B78DF">
        <w:rPr>
          <w:rFonts w:ascii="Book Antiqua" w:hAnsi="Book Antiqua"/>
        </w:rPr>
        <w:t>.</w:t>
      </w:r>
    </w:p>
    <w:p w:rsidR="00F92D8B" w:rsidRPr="004B78DF" w:rsidRDefault="00F92D8B" w:rsidP="00D32FBD">
      <w:pPr>
        <w:shd w:val="clear" w:color="auto" w:fill="FFFFFF"/>
        <w:spacing w:after="0" w:line="240" w:lineRule="auto"/>
        <w:jc w:val="both"/>
        <w:rPr>
          <w:rFonts w:ascii="Book Antiqua" w:hAnsi="Book Antiqua"/>
        </w:rPr>
      </w:pPr>
    </w:p>
    <w:p w:rsidR="00D32FBD" w:rsidRPr="004B78DF" w:rsidRDefault="005B7ACA" w:rsidP="005B7ACA">
      <w:pPr>
        <w:shd w:val="clear" w:color="auto" w:fill="FFFFFF"/>
        <w:spacing w:after="0" w:line="240" w:lineRule="auto"/>
        <w:jc w:val="both"/>
        <w:rPr>
          <w:rFonts w:ascii="Book Antiqua" w:hAnsi="Book Antiqua"/>
        </w:rPr>
      </w:pPr>
      <w:r w:rsidRPr="004B78DF">
        <w:rPr>
          <w:rFonts w:ascii="Book Antiqua" w:eastAsia="Times New Roman" w:hAnsi="Book Antiqua" w:cs="Times New Roman"/>
        </w:rPr>
        <w:t>The dialogue was hosted n 14</w:t>
      </w:r>
      <w:r w:rsidRPr="004B78DF">
        <w:rPr>
          <w:rFonts w:ascii="Book Antiqua" w:eastAsia="Times New Roman" w:hAnsi="Book Antiqua" w:cs="Times New Roman"/>
          <w:vertAlign w:val="superscript"/>
        </w:rPr>
        <w:t>th</w:t>
      </w:r>
      <w:r w:rsidRPr="004B78DF">
        <w:rPr>
          <w:rFonts w:ascii="Book Antiqua" w:eastAsia="Times New Roman" w:hAnsi="Book Antiqua" w:cs="Times New Roman"/>
        </w:rPr>
        <w:t xml:space="preserve"> December 2016 in Nairobi by the </w:t>
      </w:r>
      <w:r w:rsidR="005E6F64" w:rsidRPr="004B78DF">
        <w:rPr>
          <w:rFonts w:ascii="Book Antiqua" w:eastAsia="Times New Roman" w:hAnsi="Book Antiqua" w:cs="Times New Roman"/>
        </w:rPr>
        <w:t xml:space="preserve">Eastern Africa Grain Council (EAGC) </w:t>
      </w:r>
      <w:r w:rsidRPr="004B78DF">
        <w:rPr>
          <w:rFonts w:ascii="Book Antiqua" w:eastAsia="Times New Roman" w:hAnsi="Book Antiqua" w:cs="Times New Roman"/>
        </w:rPr>
        <w:t xml:space="preserve">in partnership with FAO. EAGC released  report of the study </w:t>
      </w:r>
      <w:r w:rsidR="00D32FBD" w:rsidRPr="004B78DF">
        <w:rPr>
          <w:rFonts w:ascii="Book Antiqua" w:hAnsi="Book Antiqua"/>
        </w:rPr>
        <w:t xml:space="preserve">conducted </w:t>
      </w:r>
      <w:r w:rsidRPr="004B78DF">
        <w:rPr>
          <w:rFonts w:ascii="Book Antiqua" w:hAnsi="Book Antiqua"/>
        </w:rPr>
        <w:t xml:space="preserve">which </w:t>
      </w:r>
      <w:r w:rsidR="00D32FBD" w:rsidRPr="004B78DF">
        <w:rPr>
          <w:rFonts w:ascii="Book Antiqua" w:hAnsi="Book Antiqua"/>
        </w:rPr>
        <w:t xml:space="preserve">finds that most countries in Eastern and Southern Africa region have a comparative advantage in agriculture through the presence of abundant natural resources, large and exploitable yield gaps on the supply chain. </w:t>
      </w:r>
    </w:p>
    <w:p w:rsidR="00D32FBD" w:rsidRPr="004B78DF" w:rsidRDefault="00D32FBD" w:rsidP="00D32FBD">
      <w:pPr>
        <w:shd w:val="clear" w:color="auto" w:fill="FFFFFF"/>
        <w:spacing w:after="0" w:line="240" w:lineRule="auto"/>
        <w:jc w:val="both"/>
        <w:rPr>
          <w:rFonts w:ascii="Book Antiqua" w:hAnsi="Book Antiqua"/>
        </w:rPr>
      </w:pPr>
    </w:p>
    <w:p w:rsidR="00D32FBD" w:rsidRPr="004B78DF" w:rsidRDefault="00D32FBD" w:rsidP="00EF1AF4">
      <w:pPr>
        <w:shd w:val="clear" w:color="auto" w:fill="FFFFFF"/>
        <w:spacing w:line="240" w:lineRule="auto"/>
        <w:jc w:val="both"/>
        <w:rPr>
          <w:rFonts w:ascii="Book Antiqua" w:hAnsi="Book Antiqua"/>
        </w:rPr>
      </w:pPr>
      <w:r w:rsidRPr="004B78DF">
        <w:rPr>
          <w:rFonts w:ascii="Book Antiqua" w:hAnsi="Book Antiqua" w:cs="Times New Roman"/>
        </w:rPr>
        <w:t>The study</w:t>
      </w:r>
      <w:r w:rsidR="005B7ACA" w:rsidRPr="004B78DF">
        <w:rPr>
          <w:rFonts w:ascii="Book Antiqua" w:hAnsi="Book Antiqua" w:cs="Times New Roman"/>
        </w:rPr>
        <w:t xml:space="preserve"> outlined recommendations calling on </w:t>
      </w:r>
      <w:r w:rsidRPr="004B78DF">
        <w:rPr>
          <w:rFonts w:ascii="Book Antiqua" w:hAnsi="Book Antiqua"/>
          <w:lang w:val="en-GB"/>
        </w:rPr>
        <w:t>TFTA Member state governments to stop interfe</w:t>
      </w:r>
      <w:r w:rsidR="00EF1AF4" w:rsidRPr="004B78DF">
        <w:rPr>
          <w:rFonts w:ascii="Book Antiqua" w:hAnsi="Book Antiqua"/>
          <w:lang w:val="en-GB"/>
        </w:rPr>
        <w:t xml:space="preserve">ring with the marketing system by announcing prices </w:t>
      </w:r>
      <w:r w:rsidRPr="004B78DF">
        <w:rPr>
          <w:rFonts w:ascii="Book Antiqua" w:hAnsi="Book Antiqua"/>
          <w:lang w:val="en-GB"/>
        </w:rPr>
        <w:t>through-State Food Reserve Agencies</w:t>
      </w:r>
      <w:r w:rsidR="00EF1AF4" w:rsidRPr="004B78DF">
        <w:rPr>
          <w:rFonts w:ascii="Book Antiqua" w:hAnsi="Book Antiqua"/>
        </w:rPr>
        <w:t>, s</w:t>
      </w:r>
      <w:r w:rsidR="00EF1AF4" w:rsidRPr="004B78DF">
        <w:rPr>
          <w:rFonts w:ascii="Book Antiqua" w:hAnsi="Book Antiqua" w:cs="Times New Roman"/>
          <w:lang w:val="en-GB"/>
        </w:rPr>
        <w:t>sensitization</w:t>
      </w:r>
      <w:r w:rsidRPr="004B78DF">
        <w:rPr>
          <w:rFonts w:ascii="Book Antiqua" w:hAnsi="Book Antiqua" w:cs="Times New Roman"/>
          <w:lang w:val="en-GB"/>
        </w:rPr>
        <w:t xml:space="preserve"> among policy-makers on the need to maintain free trade of food commodities and its benefits towards long term national food security-with special focus on Parliamentary Agricultural Committee</w:t>
      </w:r>
      <w:r w:rsidRPr="004B78DF">
        <w:rPr>
          <w:rFonts w:ascii="Book Antiqua" w:hAnsi="Book Antiqua" w:cs="Times New Roman"/>
        </w:rPr>
        <w:t>.</w:t>
      </w:r>
    </w:p>
    <w:p w:rsidR="00D32FBD" w:rsidRPr="004B78DF" w:rsidRDefault="00EF1AF4" w:rsidP="00EF1AF4">
      <w:pPr>
        <w:shd w:val="clear" w:color="auto" w:fill="FFFFFF"/>
        <w:spacing w:line="240" w:lineRule="auto"/>
        <w:jc w:val="both"/>
        <w:rPr>
          <w:rFonts w:ascii="Book Antiqua" w:hAnsi="Book Antiqua"/>
        </w:rPr>
      </w:pPr>
      <w:r w:rsidRPr="004B78DF">
        <w:rPr>
          <w:rFonts w:ascii="Book Antiqua" w:hAnsi="Book Antiqua" w:cs="Times New Roman"/>
        </w:rPr>
        <w:t xml:space="preserve">The report also recommended that there is need </w:t>
      </w:r>
      <w:r w:rsidR="00D32FBD" w:rsidRPr="004B78DF">
        <w:rPr>
          <w:rFonts w:ascii="Book Antiqua" w:hAnsi="Book Antiqua" w:cs="Times New Roman"/>
        </w:rPr>
        <w:t>for TFTA member state governments to fully commit to free domestic and regional trade,</w:t>
      </w:r>
      <w:r w:rsidRPr="004B78DF">
        <w:rPr>
          <w:rFonts w:ascii="Book Antiqua" w:hAnsi="Book Antiqua"/>
        </w:rPr>
        <w:t xml:space="preserve"> as well as </w:t>
      </w:r>
      <w:r w:rsidRPr="004B78DF">
        <w:rPr>
          <w:rFonts w:ascii="Book Antiqua" w:hAnsi="Book Antiqua" w:cs="Times New Roman"/>
        </w:rPr>
        <w:t>harmonize</w:t>
      </w:r>
      <w:r w:rsidR="00D32FBD" w:rsidRPr="004B78DF">
        <w:rPr>
          <w:rFonts w:ascii="Book Antiqua" w:hAnsi="Book Antiqua" w:cs="Times New Roman"/>
        </w:rPr>
        <w:t xml:space="preserve"> the taxes and levies in the grain sector to eliminate and prevent multiple taxation</w:t>
      </w:r>
    </w:p>
    <w:p w:rsidR="00243CBA" w:rsidRPr="004B78DF" w:rsidRDefault="00EF1AF4" w:rsidP="00D32FBD">
      <w:pPr>
        <w:shd w:val="clear" w:color="auto" w:fill="FFFFFF"/>
        <w:spacing w:after="0" w:line="240" w:lineRule="auto"/>
        <w:jc w:val="both"/>
        <w:rPr>
          <w:rFonts w:ascii="Book Antiqua" w:hAnsi="Book Antiqua"/>
        </w:rPr>
      </w:pPr>
      <w:r w:rsidRPr="004B78DF">
        <w:rPr>
          <w:rFonts w:ascii="Book Antiqua" w:hAnsi="Book Antiqua"/>
        </w:rPr>
        <w:lastRenderedPageBreak/>
        <w:t xml:space="preserve">Speaking during the dialogue, Mr. Gerald </w:t>
      </w:r>
      <w:proofErr w:type="spellStart"/>
      <w:r w:rsidRPr="004B78DF">
        <w:rPr>
          <w:rFonts w:ascii="Book Antiqua" w:hAnsi="Book Antiqua"/>
        </w:rPr>
        <w:t>Masila</w:t>
      </w:r>
      <w:proofErr w:type="spellEnd"/>
      <w:r w:rsidRPr="004B78DF">
        <w:rPr>
          <w:rFonts w:ascii="Book Antiqua" w:hAnsi="Book Antiqua"/>
        </w:rPr>
        <w:t xml:space="preserve">, the Executive Director, EAGC said that trade is strategic, purposeful, planned and deliberate </w:t>
      </w:r>
      <w:r w:rsidR="00243CBA" w:rsidRPr="004B78DF">
        <w:rPr>
          <w:rFonts w:ascii="Book Antiqua" w:hAnsi="Book Antiqua"/>
        </w:rPr>
        <w:t xml:space="preserve">hence private sector players especially in the grain sector have key role in engaging in the TFTA processes. “Grain sector players should come forth in engaging in the TFTA processes, lobby for an enabling environment and that is why </w:t>
      </w:r>
      <w:r w:rsidR="003F4757" w:rsidRPr="004B78DF">
        <w:rPr>
          <w:rFonts w:ascii="Book Antiqua" w:hAnsi="Book Antiqua"/>
        </w:rPr>
        <w:t>as</w:t>
      </w:r>
      <w:r w:rsidR="00243CBA" w:rsidRPr="004B78DF">
        <w:rPr>
          <w:rFonts w:ascii="Book Antiqua" w:hAnsi="Book Antiqua"/>
        </w:rPr>
        <w:t xml:space="preserve"> EAGC we are committed to this mandate”. He said.</w:t>
      </w:r>
    </w:p>
    <w:p w:rsidR="003F4757" w:rsidRPr="004B78DF" w:rsidRDefault="00066D84" w:rsidP="00D32FBD">
      <w:pPr>
        <w:shd w:val="clear" w:color="auto" w:fill="FFFFFF"/>
        <w:spacing w:after="0" w:line="240" w:lineRule="auto"/>
        <w:jc w:val="both"/>
        <w:rPr>
          <w:rFonts w:ascii="Book Antiqua" w:hAnsi="Book Antiqua"/>
        </w:rPr>
      </w:pPr>
      <w:r w:rsidRPr="00066D84">
        <w:rPr>
          <w:rFonts w:ascii="Book Antiqua" w:hAnsi="Book Antiqua"/>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130175</wp:posOffset>
            </wp:positionV>
            <wp:extent cx="1924050" cy="1282700"/>
            <wp:effectExtent l="0" t="0" r="0" b="0"/>
            <wp:wrapSquare wrapText="bothSides"/>
            <wp:docPr id="2" name="Picture 2" descr="C:\Users\EAGC\Desktop\tfta-eagc@10 oLE sERENI(2)\DCIM\100CANON\_MG_9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GC\Desktop\tfta-eagc@10 oLE sERENI(2)\DCIM\100CANON\_MG_979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1282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4757" w:rsidRPr="004B78DF" w:rsidRDefault="003F4757" w:rsidP="00D32FBD">
      <w:pPr>
        <w:shd w:val="clear" w:color="auto" w:fill="FFFFFF"/>
        <w:spacing w:after="0" w:line="240" w:lineRule="auto"/>
        <w:jc w:val="both"/>
        <w:rPr>
          <w:rFonts w:ascii="Book Antiqua" w:hAnsi="Book Antiqua"/>
        </w:rPr>
      </w:pPr>
      <w:r w:rsidRPr="004B78DF">
        <w:rPr>
          <w:rFonts w:ascii="Book Antiqua" w:hAnsi="Book Antiqua"/>
        </w:rPr>
        <w:t xml:space="preserve">Mr. Harold </w:t>
      </w:r>
      <w:proofErr w:type="spellStart"/>
      <w:r w:rsidRPr="004B78DF">
        <w:rPr>
          <w:rFonts w:ascii="Book Antiqua" w:hAnsi="Book Antiqua"/>
        </w:rPr>
        <w:t>Ntorinkansah</w:t>
      </w:r>
      <w:proofErr w:type="spellEnd"/>
      <w:r w:rsidRPr="004B78DF">
        <w:rPr>
          <w:rFonts w:ascii="Book Antiqua" w:hAnsi="Book Antiqua"/>
        </w:rPr>
        <w:t>, the Chairman of Africa Rice Advocacy Platform, called on all stakeholders to be part of the change in harnessing the opportunities and challenges presented by the TFTA.</w:t>
      </w:r>
      <w:r w:rsidR="00B32F53">
        <w:rPr>
          <w:rFonts w:ascii="Book Antiqua" w:hAnsi="Book Antiqua"/>
        </w:rPr>
        <w:t xml:space="preserve"> Mr. Harold, represented the Africa Rice Advocacy Platform in the meeting.</w:t>
      </w:r>
    </w:p>
    <w:p w:rsidR="00243CBA" w:rsidRPr="004B78DF" w:rsidRDefault="00243CBA" w:rsidP="00D32FBD">
      <w:pPr>
        <w:shd w:val="clear" w:color="auto" w:fill="FFFFFF"/>
        <w:spacing w:after="0" w:line="240" w:lineRule="auto"/>
        <w:jc w:val="both"/>
        <w:rPr>
          <w:rFonts w:ascii="Book Antiqua" w:hAnsi="Book Antiqua"/>
        </w:rPr>
      </w:pPr>
    </w:p>
    <w:p w:rsidR="00B32F53" w:rsidRDefault="00B32F53" w:rsidP="00D32FBD">
      <w:pPr>
        <w:shd w:val="clear" w:color="auto" w:fill="FFFFFF"/>
        <w:spacing w:after="0" w:line="240" w:lineRule="auto"/>
        <w:jc w:val="both"/>
        <w:rPr>
          <w:rFonts w:ascii="Book Antiqua" w:hAnsi="Book Antiqua"/>
        </w:rPr>
      </w:pPr>
    </w:p>
    <w:p w:rsidR="00B32F53" w:rsidRDefault="00B32F53" w:rsidP="00D32FBD">
      <w:pPr>
        <w:shd w:val="clear" w:color="auto" w:fill="FFFFFF"/>
        <w:spacing w:after="0" w:line="240" w:lineRule="auto"/>
        <w:jc w:val="both"/>
        <w:rPr>
          <w:rFonts w:ascii="Book Antiqua" w:hAnsi="Book Antiqua"/>
        </w:rPr>
      </w:pPr>
      <w:r w:rsidRPr="00066D84">
        <w:rPr>
          <w:rFonts w:ascii="Book Antiqua" w:hAnsi="Book Antiqua"/>
          <w:noProof/>
        </w:rPr>
        <mc:AlternateContent>
          <mc:Choice Requires="wps">
            <w:drawing>
              <wp:anchor distT="45720" distB="45720" distL="114300" distR="114300" simplePos="0" relativeHeight="251661312" behindDoc="0" locked="0" layoutInCell="1" allowOverlap="1" wp14:anchorId="71874BE2" wp14:editId="6E771463">
                <wp:simplePos x="0" y="0"/>
                <wp:positionH relativeFrom="margin">
                  <wp:align>left</wp:align>
                </wp:positionH>
                <wp:positionV relativeFrom="paragraph">
                  <wp:posOffset>5080</wp:posOffset>
                </wp:positionV>
                <wp:extent cx="193357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76225"/>
                        </a:xfrm>
                        <a:prstGeom prst="rect">
                          <a:avLst/>
                        </a:prstGeom>
                        <a:solidFill>
                          <a:srgbClr val="FFFFFF"/>
                        </a:solidFill>
                        <a:ln w="9525">
                          <a:solidFill>
                            <a:srgbClr val="000000"/>
                          </a:solidFill>
                          <a:miter lim="800000"/>
                          <a:headEnd/>
                          <a:tailEnd/>
                        </a:ln>
                      </wps:spPr>
                      <wps:txbx>
                        <w:txbxContent>
                          <w:p w:rsidR="00B32F53" w:rsidRDefault="00B32F53" w:rsidP="00B32F53">
                            <w:r w:rsidRPr="00066D84">
                              <w:rPr>
                                <w:rFonts w:ascii="Book Antiqua" w:hAnsi="Book Antiqua"/>
                                <w:color w:val="0070C0"/>
                              </w:rPr>
                              <w:t xml:space="preserve">Mr. Harold </w:t>
                            </w:r>
                            <w:proofErr w:type="spellStart"/>
                            <w:r w:rsidRPr="00066D84">
                              <w:rPr>
                                <w:rFonts w:ascii="Book Antiqua" w:hAnsi="Book Antiqua"/>
                                <w:color w:val="0070C0"/>
                              </w:rPr>
                              <w:t>Ntorinkansah</w:t>
                            </w:r>
                            <w:proofErr w:type="spellEnd"/>
                            <w:r w:rsidRPr="004B78DF">
                              <w:rPr>
                                <w:rFonts w:ascii="Book Antiqua" w:hAnsi="Book Antiqu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74BE2" id="_x0000_s1027" type="#_x0000_t202" style="position:absolute;left:0;text-align:left;margin-left:0;margin-top:.4pt;width:152.25pt;height:2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">
                <v:textbox>
                  <w:txbxContent>
                    <w:p w:rsidR="00B32F53" w:rsidRDefault="00B32F53" w:rsidP="00B32F53">
                      <w:r w:rsidRPr="00066D84">
                        <w:rPr>
                          <w:rFonts w:ascii="Book Antiqua" w:hAnsi="Book Antiqua"/>
                          <w:color w:val="0070C0"/>
                        </w:rPr>
                        <w:t xml:space="preserve">Mr. Harold </w:t>
                      </w:r>
                      <w:proofErr w:type="spellStart"/>
                      <w:r w:rsidRPr="00066D84">
                        <w:rPr>
                          <w:rFonts w:ascii="Book Antiqua" w:hAnsi="Book Antiqua"/>
                          <w:color w:val="0070C0"/>
                        </w:rPr>
                        <w:t>Ntorinkansah</w:t>
                      </w:r>
                      <w:proofErr w:type="spellEnd"/>
                      <w:r w:rsidRPr="004B78DF">
                        <w:rPr>
                          <w:rFonts w:ascii="Book Antiqua" w:hAnsi="Book Antiqua"/>
                        </w:rPr>
                        <w:t>,</w:t>
                      </w:r>
                    </w:p>
                  </w:txbxContent>
                </v:textbox>
                <w10:wrap type="square" anchorx="margin"/>
              </v:shape>
            </w:pict>
          </mc:Fallback>
        </mc:AlternateContent>
      </w:r>
    </w:p>
    <w:p w:rsidR="00B32F53" w:rsidRDefault="00B32F53" w:rsidP="00D32FBD">
      <w:pPr>
        <w:shd w:val="clear" w:color="auto" w:fill="FFFFFF"/>
        <w:spacing w:after="0" w:line="240" w:lineRule="auto"/>
        <w:jc w:val="both"/>
        <w:rPr>
          <w:rFonts w:ascii="Book Antiqua" w:hAnsi="Book Antiqua"/>
        </w:rPr>
      </w:pPr>
    </w:p>
    <w:p w:rsidR="007120AA" w:rsidRDefault="007120AA" w:rsidP="00D32FBD">
      <w:pPr>
        <w:shd w:val="clear" w:color="auto" w:fill="FFFFFF"/>
        <w:spacing w:after="0" w:line="240" w:lineRule="auto"/>
        <w:jc w:val="both"/>
        <w:rPr>
          <w:rFonts w:ascii="Book Antiqua" w:hAnsi="Book Antiqua"/>
        </w:rPr>
      </w:pPr>
    </w:p>
    <w:p w:rsidR="00D32FBD" w:rsidRPr="004B78DF" w:rsidRDefault="003E747A" w:rsidP="00D32FBD">
      <w:pPr>
        <w:shd w:val="clear" w:color="auto" w:fill="FFFFFF"/>
        <w:spacing w:after="0" w:line="240" w:lineRule="auto"/>
        <w:jc w:val="both"/>
        <w:rPr>
          <w:rFonts w:ascii="Book Antiqua" w:hAnsi="Book Antiqua"/>
        </w:rPr>
      </w:pPr>
      <w:r w:rsidRPr="003E747A">
        <w:rPr>
          <w:rFonts w:ascii="Book Antiqua" w:hAnsi="Book Antiqua"/>
          <w:noProof/>
        </w:rPr>
        <w:drawing>
          <wp:anchor distT="0" distB="0" distL="114300" distR="114300" simplePos="0" relativeHeight="251664384" behindDoc="0" locked="0" layoutInCell="1" allowOverlap="1">
            <wp:simplePos x="0" y="0"/>
            <wp:positionH relativeFrom="margin">
              <wp:align>left</wp:align>
            </wp:positionH>
            <wp:positionV relativeFrom="paragraph">
              <wp:posOffset>41910</wp:posOffset>
            </wp:positionV>
            <wp:extent cx="1885950" cy="1618615"/>
            <wp:effectExtent l="0" t="0" r="0" b="635"/>
            <wp:wrapSquare wrapText="bothSides"/>
            <wp:docPr id="5" name="Picture 5" descr="C:\Users\EAGC\Desktop\tfta-eagc@10 oLE sERENI(2)\DCIM\101CANON\_MG_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AGC\Desktop\tfta-eagc@10 oLE sERENI(2)\DCIM\101CANON\_MG_011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590" t="8173" r="10096"/>
                    <a:stretch/>
                  </pic:blipFill>
                  <pic:spPr bwMode="auto">
                    <a:xfrm>
                      <a:off x="0" y="0"/>
                      <a:ext cx="1889835" cy="1622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4757" w:rsidRPr="004B78DF">
        <w:rPr>
          <w:rFonts w:ascii="Book Antiqua" w:hAnsi="Book Antiqua"/>
        </w:rPr>
        <w:t>Later in the day,</w:t>
      </w:r>
      <w:r w:rsidR="00D32FBD" w:rsidRPr="004B78DF">
        <w:rPr>
          <w:rFonts w:ascii="Book Antiqua" w:hAnsi="Book Antiqua"/>
        </w:rPr>
        <w:t xml:space="preserve"> EAGC</w:t>
      </w:r>
      <w:r w:rsidR="004B78DF">
        <w:rPr>
          <w:rFonts w:ascii="Book Antiqua" w:hAnsi="Book Antiqua"/>
        </w:rPr>
        <w:t xml:space="preserve"> led by the current Board chairman, Dr. Bernard </w:t>
      </w:r>
      <w:proofErr w:type="spellStart"/>
      <w:r w:rsidR="004B78DF">
        <w:rPr>
          <w:rFonts w:ascii="Book Antiqua" w:hAnsi="Book Antiqua"/>
        </w:rPr>
        <w:t>Otim</w:t>
      </w:r>
      <w:proofErr w:type="spellEnd"/>
      <w:r w:rsidR="00D32FBD" w:rsidRPr="004B78DF">
        <w:rPr>
          <w:rFonts w:ascii="Book Antiqua" w:hAnsi="Book Antiqua"/>
        </w:rPr>
        <w:t xml:space="preserve"> </w:t>
      </w:r>
      <w:r w:rsidR="003F4757" w:rsidRPr="004B78DF">
        <w:rPr>
          <w:rFonts w:ascii="Book Antiqua" w:hAnsi="Book Antiqua"/>
        </w:rPr>
        <w:t xml:space="preserve">showcased its </w:t>
      </w:r>
      <w:r w:rsidR="007B3868" w:rsidRPr="004B78DF">
        <w:rPr>
          <w:rFonts w:ascii="Book Antiqua" w:hAnsi="Book Antiqua"/>
        </w:rPr>
        <w:t>milestones in advocating for an enabling environ for the grain in the region in the last ten years of existence. Among the participants in the Tenth Anniversary, were founder members of EA</w:t>
      </w:r>
      <w:r w:rsidRPr="003E747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B3868" w:rsidRPr="004B78DF">
        <w:rPr>
          <w:rFonts w:ascii="Book Antiqua" w:hAnsi="Book Antiqua"/>
        </w:rPr>
        <w:t xml:space="preserve">GC and former Executive Director, </w:t>
      </w:r>
      <w:proofErr w:type="spellStart"/>
      <w:r w:rsidR="007B3868" w:rsidRPr="004B78DF">
        <w:rPr>
          <w:rFonts w:ascii="Book Antiqua" w:hAnsi="Book Antiqua"/>
        </w:rPr>
        <w:t>Ms</w:t>
      </w:r>
      <w:proofErr w:type="spellEnd"/>
      <w:r w:rsidR="007B3868" w:rsidRPr="004B78DF">
        <w:rPr>
          <w:rFonts w:ascii="Book Antiqua" w:hAnsi="Book Antiqua"/>
        </w:rPr>
        <w:t xml:space="preserve"> Constantine </w:t>
      </w:r>
      <w:proofErr w:type="spellStart"/>
      <w:r w:rsidR="007B3868" w:rsidRPr="004B78DF">
        <w:rPr>
          <w:rFonts w:ascii="Book Antiqua" w:hAnsi="Book Antiqua"/>
        </w:rPr>
        <w:t>Kandie</w:t>
      </w:r>
      <w:proofErr w:type="spellEnd"/>
      <w:r w:rsidR="007B3868" w:rsidRPr="004B78DF">
        <w:rPr>
          <w:rFonts w:ascii="Book Antiqua" w:hAnsi="Book Antiqua"/>
        </w:rPr>
        <w:t>.</w:t>
      </w:r>
      <w:r w:rsidR="00D32FBD" w:rsidRPr="004B78DF">
        <w:rPr>
          <w:rFonts w:ascii="Book Antiqua" w:hAnsi="Book Antiqua"/>
        </w:rPr>
        <w:t xml:space="preserve"> </w:t>
      </w:r>
      <w:r w:rsidR="003E5E77" w:rsidRPr="004B78DF">
        <w:rPr>
          <w:rFonts w:ascii="Book Antiqua" w:hAnsi="Book Antiqua"/>
        </w:rPr>
        <w:t xml:space="preserve"> </w:t>
      </w:r>
      <w:r w:rsidR="007B3868" w:rsidRPr="004B78DF">
        <w:rPr>
          <w:rFonts w:ascii="Book Antiqua" w:hAnsi="Book Antiqua"/>
        </w:rPr>
        <w:t xml:space="preserve">Ms. </w:t>
      </w:r>
      <w:proofErr w:type="spellStart"/>
      <w:r w:rsidR="007B3868" w:rsidRPr="004B78DF">
        <w:rPr>
          <w:rFonts w:ascii="Book Antiqua" w:hAnsi="Book Antiqua"/>
        </w:rPr>
        <w:t>Kandie</w:t>
      </w:r>
      <w:proofErr w:type="spellEnd"/>
      <w:r w:rsidR="007B3868" w:rsidRPr="004B78DF">
        <w:rPr>
          <w:rFonts w:ascii="Book Antiqua" w:hAnsi="Book Antiqua"/>
        </w:rPr>
        <w:t xml:space="preserve"> congratulated EAGC for great milestones realized so far. “I am so grateful to see that EAGC has lived its dream</w:t>
      </w:r>
      <w:r w:rsidR="003E5E77" w:rsidRPr="004B78DF">
        <w:rPr>
          <w:rFonts w:ascii="Book Antiqua" w:hAnsi="Book Antiqua"/>
        </w:rPr>
        <w:t xml:space="preserve"> in in faci</w:t>
      </w:r>
      <w:r w:rsidR="00D32FBD" w:rsidRPr="004B78DF">
        <w:rPr>
          <w:rFonts w:ascii="Book Antiqua" w:hAnsi="Book Antiqua"/>
        </w:rPr>
        <w:t>litating an efficient, structured, inclusive and profitable grain trade in the Eastern Africa region and emerging a decade stronger!</w:t>
      </w:r>
    </w:p>
    <w:p w:rsidR="00D32FBD" w:rsidRPr="004B78DF" w:rsidRDefault="00D32FBD" w:rsidP="00D32FBD">
      <w:pPr>
        <w:shd w:val="clear" w:color="auto" w:fill="FFFFFF"/>
        <w:spacing w:after="0" w:line="240" w:lineRule="auto"/>
        <w:jc w:val="both"/>
        <w:rPr>
          <w:rFonts w:ascii="Book Antiqua" w:eastAsia="Malgun Gothic" w:hAnsi="Book Antiqua" w:cs="Times New Roman"/>
          <w:kern w:val="2"/>
          <w:lang w:eastAsia="ko-KR"/>
        </w:rPr>
      </w:pPr>
    </w:p>
    <w:p w:rsidR="003E5E77" w:rsidRPr="004B78DF" w:rsidRDefault="003E5E77" w:rsidP="003E5E77">
      <w:pPr>
        <w:spacing w:after="0"/>
        <w:rPr>
          <w:rFonts w:ascii="Book Antiqua" w:hAnsi="Book Antiqua"/>
        </w:rPr>
      </w:pPr>
      <w:r w:rsidRPr="004B78DF">
        <w:rPr>
          <w:rFonts w:ascii="Book Antiqua" w:eastAsia="Times New Roman" w:hAnsi="Book Antiqua" w:cs="Times New Roman"/>
        </w:rPr>
        <w:t xml:space="preserve">USAID, represented by Stephen Orr, </w:t>
      </w:r>
      <w:r w:rsidRPr="004B78DF">
        <w:rPr>
          <w:rFonts w:ascii="Book Antiqua" w:hAnsi="Book Antiqua"/>
        </w:rPr>
        <w:t>Steve Orr,</w:t>
      </w:r>
      <w:r w:rsidRPr="004B78DF">
        <w:rPr>
          <w:rFonts w:ascii="Book Antiqua" w:hAnsi="Book Antiqua"/>
        </w:rPr>
        <w:t xml:space="preserve"> </w:t>
      </w:r>
      <w:r w:rsidRPr="004B78DF">
        <w:rPr>
          <w:rFonts w:ascii="Book Antiqua" w:hAnsi="Book Antiqua"/>
        </w:rPr>
        <w:t>Deputy Chief for Agriculture,</w:t>
      </w:r>
    </w:p>
    <w:p w:rsidR="003E5E77" w:rsidRDefault="003E5E77" w:rsidP="003E5E77">
      <w:pPr>
        <w:spacing w:after="0"/>
        <w:rPr>
          <w:rFonts w:ascii="Book Antiqua" w:hAnsi="Book Antiqua"/>
        </w:rPr>
      </w:pPr>
      <w:r w:rsidRPr="004B78DF">
        <w:rPr>
          <w:rFonts w:ascii="Book Antiqua" w:hAnsi="Book Antiqua"/>
        </w:rPr>
        <w:t>East Africa - Regional Economic Integration Office,</w:t>
      </w:r>
      <w:r w:rsidRPr="004B78DF">
        <w:rPr>
          <w:rFonts w:ascii="Book Antiqua" w:hAnsi="Book Antiqua"/>
        </w:rPr>
        <w:t xml:space="preserve"> acknowledged the great strides EAGC has made since inception back in 2006. USAID was the first development partner to work with EAGC in creating a </w:t>
      </w:r>
      <w:r w:rsidR="004B78DF" w:rsidRPr="004B78DF">
        <w:rPr>
          <w:rFonts w:ascii="Book Antiqua" w:hAnsi="Book Antiqua"/>
        </w:rPr>
        <w:t>structured grain markets and market information systems in the region.</w:t>
      </w:r>
    </w:p>
    <w:p w:rsidR="003E747A" w:rsidRPr="00FE7B82" w:rsidRDefault="003E747A" w:rsidP="003E5E77">
      <w:pPr>
        <w:spacing w:after="0"/>
        <w:rPr>
          <w:rFonts w:ascii="Book Antiqua" w:hAnsi="Book Antiqua"/>
        </w:rPr>
      </w:pPr>
    </w:p>
    <w:p w:rsidR="00FE7B82" w:rsidRPr="00FE7B82" w:rsidRDefault="00FE7B82" w:rsidP="003E747A">
      <w:pPr>
        <w:tabs>
          <w:tab w:val="left" w:pos="360"/>
        </w:tabs>
        <w:jc w:val="both"/>
        <w:rPr>
          <w:rFonts w:ascii="Book Antiqua" w:hAnsi="Book Antiqua" w:cs="Times New Roman"/>
          <w:b/>
          <w:i/>
        </w:rPr>
      </w:pPr>
      <w:r w:rsidRPr="00FE7B82">
        <w:rPr>
          <w:rFonts w:ascii="Book Antiqua" w:hAnsi="Book Antiqua" w:cs="Times New Roman"/>
          <w:b/>
          <w:i/>
        </w:rPr>
        <w:t>Note:</w:t>
      </w:r>
    </w:p>
    <w:p w:rsidR="003E747A" w:rsidRPr="00FE7B82" w:rsidRDefault="003E747A" w:rsidP="003E747A">
      <w:pPr>
        <w:tabs>
          <w:tab w:val="left" w:pos="360"/>
        </w:tabs>
        <w:jc w:val="both"/>
        <w:rPr>
          <w:rFonts w:ascii="Book Antiqua" w:hAnsi="Book Antiqua" w:cs="Times New Roman"/>
        </w:rPr>
      </w:pPr>
      <w:r w:rsidRPr="00FE7B82">
        <w:rPr>
          <w:rFonts w:ascii="Book Antiqua" w:hAnsi="Book Antiqua" w:cs="Times New Roman"/>
        </w:rPr>
        <w:t xml:space="preserve">The Tripartite Free Trade Area (TFTA), launched in June 2015, creates the biggest free trade area in Africa by combining the COMESA, EAC and SADC blocs into one free trade area. With 26 Member States and a GDP and population more than half of the entire continent, the TFTA is expected to </w:t>
      </w:r>
      <w:proofErr w:type="spellStart"/>
      <w:r w:rsidRPr="00FE7B82">
        <w:rPr>
          <w:rFonts w:ascii="Book Antiqua" w:hAnsi="Book Antiqua" w:cs="Times New Roman"/>
        </w:rPr>
        <w:t>catalyse</w:t>
      </w:r>
      <w:proofErr w:type="spellEnd"/>
      <w:r w:rsidRPr="00FE7B82">
        <w:rPr>
          <w:rFonts w:ascii="Book Antiqua" w:hAnsi="Book Antiqua" w:cs="Times New Roman"/>
        </w:rPr>
        <w:t xml:space="preserve"> economic development in Eastern and Southern Africa through increased trade, infrastructure and industrial development. </w:t>
      </w:r>
    </w:p>
    <w:p w:rsidR="003E747A" w:rsidRPr="00FE7B82" w:rsidRDefault="003E747A" w:rsidP="003E747A">
      <w:pPr>
        <w:jc w:val="both"/>
        <w:rPr>
          <w:rFonts w:ascii="Book Antiqua" w:hAnsi="Book Antiqua" w:cs="Times New Roman"/>
        </w:rPr>
      </w:pPr>
      <w:r w:rsidRPr="00FE7B82">
        <w:rPr>
          <w:rFonts w:ascii="Book Antiqua" w:hAnsi="Book Antiqua" w:cs="Times New Roman"/>
        </w:rPr>
        <w:t>It is well known that TFTA countries are not homogeneous and are in fact at different levels of development. Therefore, each TFTA country may have different comparative and/or competitive advantages, which may present opportunities as well as risks during implementation of the TFTA.</w:t>
      </w:r>
    </w:p>
    <w:p w:rsidR="003E747A" w:rsidRPr="00FE7B82" w:rsidRDefault="003E747A" w:rsidP="003E747A">
      <w:pPr>
        <w:jc w:val="both"/>
        <w:rPr>
          <w:rFonts w:ascii="Book Antiqua" w:hAnsi="Book Antiqua" w:cs="Times New Roman"/>
        </w:rPr>
      </w:pPr>
      <w:r w:rsidRPr="00FE7B82">
        <w:rPr>
          <w:rFonts w:ascii="Book Antiqua" w:hAnsi="Book Antiqua" w:cs="Times New Roman"/>
        </w:rPr>
        <w:t xml:space="preserve">In this regard, the Eastern Africa Grain Council (EAGC) with support from the Food and Agriculture Organisation of the United Nations (FAO) conducted a study </w:t>
      </w:r>
      <w:r w:rsidRPr="00FE7B82">
        <w:rPr>
          <w:rFonts w:ascii="Book Antiqua" w:hAnsi="Book Antiqua" w:cs="Times New Roman"/>
          <w:b/>
          <w:i/>
        </w:rPr>
        <w:t xml:space="preserve">on agribusiness policy </w:t>
      </w:r>
      <w:r w:rsidRPr="00FE7B82">
        <w:rPr>
          <w:rFonts w:ascii="Book Antiqua" w:hAnsi="Book Antiqua" w:cs="Times New Roman"/>
          <w:b/>
          <w:i/>
        </w:rPr>
        <w:lastRenderedPageBreak/>
        <w:t>environment in TFTA Member States in the context of risks and opportunities in the TFTA</w:t>
      </w:r>
      <w:r w:rsidRPr="00FE7B82">
        <w:rPr>
          <w:rFonts w:ascii="Book Antiqua" w:hAnsi="Book Antiqua" w:cs="Times New Roman"/>
        </w:rPr>
        <w:t>, focusing on regional g</w:t>
      </w:r>
      <w:r w:rsidR="00FE7B82">
        <w:rPr>
          <w:rFonts w:ascii="Book Antiqua" w:hAnsi="Book Antiqua" w:cs="Times New Roman"/>
        </w:rPr>
        <w:t>rain value chains. This study was</w:t>
      </w:r>
      <w:r w:rsidRPr="00FE7B82">
        <w:rPr>
          <w:rFonts w:ascii="Book Antiqua" w:hAnsi="Book Antiqua" w:cs="Times New Roman"/>
        </w:rPr>
        <w:t xml:space="preserve"> a follow-up to the study on </w:t>
      </w:r>
      <w:r w:rsidRPr="00FE7B82">
        <w:rPr>
          <w:rFonts w:ascii="Book Antiqua" w:hAnsi="Book Antiqua" w:cs="Times New Roman"/>
          <w:b/>
          <w:i/>
        </w:rPr>
        <w:t>Agricultural Trade Policy in the TFTA and Implications for Food Security in Eastern and Southern Africa</w:t>
      </w:r>
      <w:r w:rsidRPr="00FE7B82">
        <w:rPr>
          <w:rFonts w:ascii="Book Antiqua" w:hAnsi="Book Antiqua" w:cs="Times New Roman"/>
        </w:rPr>
        <w:t>, which was also conducted by EAGC with support from FAO in earlier in 2016.</w:t>
      </w:r>
    </w:p>
    <w:p w:rsidR="004B78DF" w:rsidRPr="00FE7B82" w:rsidRDefault="00FE7B82" w:rsidP="003E5E77">
      <w:pPr>
        <w:spacing w:after="0"/>
        <w:rPr>
          <w:rFonts w:ascii="Book Antiqua" w:hAnsi="Book Antiqua"/>
          <w:b/>
          <w:i/>
        </w:rPr>
      </w:pPr>
      <w:r w:rsidRPr="00FE7B82">
        <w:rPr>
          <w:rFonts w:ascii="Book Antiqua" w:hAnsi="Book Antiqua"/>
          <w:b/>
          <w:i/>
        </w:rPr>
        <w:t>Key Recommendations of the Study:</w:t>
      </w:r>
    </w:p>
    <w:p w:rsidR="00FE7B82" w:rsidRPr="00451DD6" w:rsidRDefault="00FE7B82" w:rsidP="00FE7B82">
      <w:pPr>
        <w:shd w:val="clear" w:color="auto" w:fill="FFFFFF"/>
        <w:spacing w:line="240" w:lineRule="auto"/>
        <w:jc w:val="both"/>
        <w:rPr>
          <w:rFonts w:ascii="Book Antiqua" w:hAnsi="Book Antiqua"/>
        </w:rPr>
      </w:pPr>
      <w:r>
        <w:rPr>
          <w:rFonts w:ascii="Book Antiqua" w:hAnsi="Book Antiqua" w:cs="Times New Roman"/>
        </w:rPr>
        <w:t xml:space="preserve">The study outlines following recommendations; </w:t>
      </w:r>
    </w:p>
    <w:p w:rsidR="00FE7B82" w:rsidRDefault="00FE7B82" w:rsidP="00FE7B82">
      <w:pPr>
        <w:numPr>
          <w:ilvl w:val="0"/>
          <w:numId w:val="1"/>
        </w:numPr>
        <w:shd w:val="clear" w:color="auto" w:fill="FFFFFF"/>
        <w:spacing w:line="240" w:lineRule="auto"/>
        <w:jc w:val="both"/>
        <w:rPr>
          <w:rFonts w:ascii="Book Antiqua" w:hAnsi="Book Antiqua"/>
        </w:rPr>
      </w:pPr>
      <w:r>
        <w:rPr>
          <w:rFonts w:ascii="Book Antiqua" w:hAnsi="Book Antiqua"/>
          <w:lang w:val="en-GB"/>
        </w:rPr>
        <w:t xml:space="preserve">TFTA Member state </w:t>
      </w:r>
      <w:r w:rsidRPr="00451DD6">
        <w:rPr>
          <w:rFonts w:ascii="Book Antiqua" w:hAnsi="Book Antiqua"/>
          <w:lang w:val="en-GB"/>
        </w:rPr>
        <w:t>government</w:t>
      </w:r>
      <w:r>
        <w:rPr>
          <w:rFonts w:ascii="Book Antiqua" w:hAnsi="Book Antiqua"/>
          <w:lang w:val="en-GB"/>
        </w:rPr>
        <w:t>s</w:t>
      </w:r>
      <w:r w:rsidRPr="00451DD6">
        <w:rPr>
          <w:rFonts w:ascii="Book Antiqua" w:hAnsi="Book Antiqua"/>
          <w:lang w:val="en-GB"/>
        </w:rPr>
        <w:t xml:space="preserve"> to stop interfering with the marketing system  by announcing prices  through-State Food Reserve Agencies</w:t>
      </w:r>
    </w:p>
    <w:p w:rsidR="00FE7B82" w:rsidRPr="00451DD6" w:rsidRDefault="00FE7B82" w:rsidP="00FE7B82">
      <w:pPr>
        <w:numPr>
          <w:ilvl w:val="0"/>
          <w:numId w:val="1"/>
        </w:numPr>
        <w:shd w:val="clear" w:color="auto" w:fill="FFFFFF"/>
        <w:spacing w:line="240" w:lineRule="auto"/>
        <w:jc w:val="both"/>
        <w:rPr>
          <w:rFonts w:ascii="Book Antiqua" w:hAnsi="Book Antiqua"/>
        </w:rPr>
      </w:pPr>
      <w:r w:rsidRPr="00451DD6">
        <w:rPr>
          <w:rFonts w:ascii="Book Antiqua" w:hAnsi="Book Antiqua" w:cs="Times New Roman"/>
          <w:lang w:val="en-GB"/>
        </w:rPr>
        <w:t>Sensitization among policy-makers on the need to maintain free trade of food commodities and its benefits towards long term national food security-with special focus on Parliamentary Agricultural Committee</w:t>
      </w:r>
      <w:r>
        <w:rPr>
          <w:rFonts w:ascii="Book Antiqua" w:hAnsi="Book Antiqua" w:cs="Times New Roman"/>
        </w:rPr>
        <w:t>.</w:t>
      </w:r>
    </w:p>
    <w:p w:rsidR="00FE7B82" w:rsidRPr="00451DD6" w:rsidRDefault="00FE7B82" w:rsidP="00FE7B82">
      <w:pPr>
        <w:numPr>
          <w:ilvl w:val="0"/>
          <w:numId w:val="1"/>
        </w:numPr>
        <w:shd w:val="clear" w:color="auto" w:fill="FFFFFF"/>
        <w:spacing w:line="240" w:lineRule="auto"/>
        <w:jc w:val="both"/>
        <w:rPr>
          <w:rFonts w:ascii="Book Antiqua" w:hAnsi="Book Antiqua"/>
        </w:rPr>
      </w:pPr>
      <w:r>
        <w:rPr>
          <w:rFonts w:ascii="Book Antiqua" w:hAnsi="Book Antiqua" w:cs="Times New Roman"/>
        </w:rPr>
        <w:t>Need</w:t>
      </w:r>
      <w:r w:rsidRPr="00451DD6">
        <w:rPr>
          <w:rFonts w:ascii="Book Antiqua" w:hAnsi="Book Antiqua" w:cs="Times New Roman"/>
        </w:rPr>
        <w:t xml:space="preserve"> for TFTA member state governments to fully commit to free domestic and regional trade,</w:t>
      </w:r>
    </w:p>
    <w:p w:rsidR="00FE7B82" w:rsidRPr="00BC4A60" w:rsidRDefault="00FE7B82" w:rsidP="00FE7B82">
      <w:pPr>
        <w:numPr>
          <w:ilvl w:val="0"/>
          <w:numId w:val="1"/>
        </w:numPr>
        <w:shd w:val="clear" w:color="auto" w:fill="FFFFFF"/>
        <w:tabs>
          <w:tab w:val="clear" w:pos="720"/>
          <w:tab w:val="num" w:pos="360"/>
        </w:tabs>
        <w:spacing w:after="0" w:line="240" w:lineRule="auto"/>
        <w:jc w:val="both"/>
        <w:rPr>
          <w:rFonts w:ascii="Book Antiqua" w:hAnsi="Book Antiqua"/>
        </w:rPr>
      </w:pPr>
      <w:r w:rsidRPr="00BC4A60">
        <w:rPr>
          <w:rFonts w:ascii="Book Antiqua" w:hAnsi="Book Antiqua" w:cs="Times New Roman"/>
        </w:rPr>
        <w:t>Governments to harmonize the taxes and levies in the grain sector to eliminate and prevent multiple taxation</w:t>
      </w:r>
    </w:p>
    <w:p w:rsidR="00FE7B82" w:rsidRPr="00BC4A60" w:rsidRDefault="00FE7B82" w:rsidP="00FE7B82">
      <w:pPr>
        <w:shd w:val="clear" w:color="auto" w:fill="FFFFFF"/>
        <w:spacing w:after="0" w:line="240" w:lineRule="auto"/>
        <w:jc w:val="both"/>
        <w:rPr>
          <w:rFonts w:ascii="Book Antiqua" w:hAnsi="Book Antiqua"/>
        </w:rPr>
      </w:pPr>
    </w:p>
    <w:p w:rsidR="00FE7B82" w:rsidRPr="00BC4A60" w:rsidRDefault="00FE7B82" w:rsidP="00FE7B82">
      <w:pPr>
        <w:numPr>
          <w:ilvl w:val="0"/>
          <w:numId w:val="1"/>
        </w:numPr>
        <w:shd w:val="clear" w:color="auto" w:fill="FFFFFF"/>
        <w:tabs>
          <w:tab w:val="clear" w:pos="720"/>
          <w:tab w:val="num" w:pos="360"/>
        </w:tabs>
        <w:spacing w:after="0" w:line="240" w:lineRule="auto"/>
        <w:jc w:val="both"/>
        <w:rPr>
          <w:rFonts w:ascii="Book Antiqua" w:hAnsi="Book Antiqua"/>
        </w:rPr>
      </w:pPr>
      <w:r w:rsidRPr="00BC4A60">
        <w:rPr>
          <w:rFonts w:ascii="Book Antiqua" w:hAnsi="Book Antiqua"/>
          <w:lang w:val="en-GB"/>
        </w:rPr>
        <w:t>Land tenure systems and inaccessibility to credit for agribusiness are two main disincentives in most countries which need to be addressed in order to open up for investor to take advantage of the available opportunities within TFTA.</w:t>
      </w:r>
    </w:p>
    <w:p w:rsidR="00FE7B82" w:rsidRPr="005A0CAD" w:rsidRDefault="00FE7B82" w:rsidP="00FE7B82">
      <w:pPr>
        <w:numPr>
          <w:ilvl w:val="0"/>
          <w:numId w:val="1"/>
        </w:numPr>
        <w:shd w:val="clear" w:color="auto" w:fill="FFFFFF"/>
        <w:tabs>
          <w:tab w:val="clear" w:pos="720"/>
          <w:tab w:val="num" w:pos="360"/>
        </w:tabs>
        <w:spacing w:after="0" w:line="240" w:lineRule="auto"/>
        <w:jc w:val="both"/>
        <w:rPr>
          <w:rFonts w:ascii="Book Antiqua" w:hAnsi="Book Antiqua"/>
        </w:rPr>
      </w:pPr>
      <w:r w:rsidRPr="00BC4A60">
        <w:rPr>
          <w:rFonts w:ascii="Book Antiqua" w:hAnsi="Book Antiqua"/>
          <w:lang w:val="en-GB"/>
        </w:rPr>
        <w:t>Removal of VAT  on value added  and processed grains to encourage value addition and agro-processing</w:t>
      </w:r>
    </w:p>
    <w:p w:rsidR="00FE7B82" w:rsidRPr="00E60046" w:rsidRDefault="00FE7B82" w:rsidP="00FE7B82">
      <w:pPr>
        <w:numPr>
          <w:ilvl w:val="0"/>
          <w:numId w:val="1"/>
        </w:numPr>
        <w:shd w:val="clear" w:color="auto" w:fill="FFFFFF"/>
        <w:tabs>
          <w:tab w:val="clear" w:pos="720"/>
          <w:tab w:val="num" w:pos="360"/>
        </w:tabs>
        <w:spacing w:after="0" w:line="240" w:lineRule="auto"/>
        <w:jc w:val="both"/>
        <w:rPr>
          <w:rFonts w:ascii="Book Antiqua" w:hAnsi="Book Antiqua"/>
        </w:rPr>
      </w:pPr>
      <w:r w:rsidRPr="005A0CAD">
        <w:rPr>
          <w:rFonts w:ascii="Book Antiqua" w:hAnsi="Book Antiqua"/>
          <w:lang w:val="en-GB"/>
        </w:rPr>
        <w:t>Ne</w:t>
      </w:r>
      <w:r>
        <w:rPr>
          <w:rFonts w:ascii="Book Antiqua" w:hAnsi="Book Antiqua"/>
          <w:lang w:val="en-GB"/>
        </w:rPr>
        <w:t xml:space="preserve">ed for development of national and regional </w:t>
      </w:r>
      <w:r w:rsidRPr="005A0CAD">
        <w:rPr>
          <w:rFonts w:ascii="Book Antiqua" w:hAnsi="Book Antiqua"/>
          <w:lang w:val="en-GB"/>
        </w:rPr>
        <w:t>agribusiness policies to</w:t>
      </w:r>
      <w:r>
        <w:rPr>
          <w:rFonts w:ascii="Book Antiqua" w:hAnsi="Book Antiqua"/>
          <w:lang w:val="en-GB"/>
        </w:rPr>
        <w:t xml:space="preserve"> guide the agribusiness sectors.</w:t>
      </w:r>
    </w:p>
    <w:p w:rsidR="00FE7B82" w:rsidRDefault="00FE7B82" w:rsidP="003E5E77">
      <w:pPr>
        <w:spacing w:after="0"/>
        <w:rPr>
          <w:rFonts w:ascii="Book Antiqua" w:hAnsi="Book Antiqua"/>
        </w:rPr>
      </w:pPr>
    </w:p>
    <w:p w:rsidR="00DE379D" w:rsidRDefault="00DE379D"/>
    <w:sectPr w:rsidR="00DE37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A8E" w:rsidRDefault="00610A8E" w:rsidP="00B32F53">
      <w:pPr>
        <w:spacing w:after="0" w:line="240" w:lineRule="auto"/>
      </w:pPr>
      <w:r>
        <w:separator/>
      </w:r>
    </w:p>
  </w:endnote>
  <w:endnote w:type="continuationSeparator" w:id="0">
    <w:p w:rsidR="00610A8E" w:rsidRDefault="00610A8E" w:rsidP="00B3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A8E" w:rsidRDefault="00610A8E" w:rsidP="00B32F53">
      <w:pPr>
        <w:spacing w:after="0" w:line="240" w:lineRule="auto"/>
      </w:pPr>
      <w:r>
        <w:separator/>
      </w:r>
    </w:p>
  </w:footnote>
  <w:footnote w:type="continuationSeparator" w:id="0">
    <w:p w:rsidR="00610A8E" w:rsidRDefault="00610A8E" w:rsidP="00B32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B77937"/>
    <w:multiLevelType w:val="hybridMultilevel"/>
    <w:tmpl w:val="2266091E"/>
    <w:lvl w:ilvl="0" w:tplc="FD6EF350">
      <w:start w:val="1"/>
      <w:numFmt w:val="bullet"/>
      <w:lvlText w:val="•"/>
      <w:lvlJc w:val="left"/>
      <w:pPr>
        <w:tabs>
          <w:tab w:val="num" w:pos="720"/>
        </w:tabs>
        <w:ind w:left="720" w:hanging="360"/>
      </w:pPr>
      <w:rPr>
        <w:rFonts w:ascii="Arial" w:hAnsi="Arial" w:hint="default"/>
      </w:rPr>
    </w:lvl>
    <w:lvl w:ilvl="1" w:tplc="C9FEA94A" w:tentative="1">
      <w:start w:val="1"/>
      <w:numFmt w:val="bullet"/>
      <w:lvlText w:val="•"/>
      <w:lvlJc w:val="left"/>
      <w:pPr>
        <w:tabs>
          <w:tab w:val="num" w:pos="1440"/>
        </w:tabs>
        <w:ind w:left="1440" w:hanging="360"/>
      </w:pPr>
      <w:rPr>
        <w:rFonts w:ascii="Arial" w:hAnsi="Arial" w:hint="default"/>
      </w:rPr>
    </w:lvl>
    <w:lvl w:ilvl="2" w:tplc="0106BDF2" w:tentative="1">
      <w:start w:val="1"/>
      <w:numFmt w:val="bullet"/>
      <w:lvlText w:val="•"/>
      <w:lvlJc w:val="left"/>
      <w:pPr>
        <w:tabs>
          <w:tab w:val="num" w:pos="2160"/>
        </w:tabs>
        <w:ind w:left="2160" w:hanging="360"/>
      </w:pPr>
      <w:rPr>
        <w:rFonts w:ascii="Arial" w:hAnsi="Arial" w:hint="default"/>
      </w:rPr>
    </w:lvl>
    <w:lvl w:ilvl="3" w:tplc="7374AE4A" w:tentative="1">
      <w:start w:val="1"/>
      <w:numFmt w:val="bullet"/>
      <w:lvlText w:val="•"/>
      <w:lvlJc w:val="left"/>
      <w:pPr>
        <w:tabs>
          <w:tab w:val="num" w:pos="2880"/>
        </w:tabs>
        <w:ind w:left="2880" w:hanging="360"/>
      </w:pPr>
      <w:rPr>
        <w:rFonts w:ascii="Arial" w:hAnsi="Arial" w:hint="default"/>
      </w:rPr>
    </w:lvl>
    <w:lvl w:ilvl="4" w:tplc="0212DCD0" w:tentative="1">
      <w:start w:val="1"/>
      <w:numFmt w:val="bullet"/>
      <w:lvlText w:val="•"/>
      <w:lvlJc w:val="left"/>
      <w:pPr>
        <w:tabs>
          <w:tab w:val="num" w:pos="3600"/>
        </w:tabs>
        <w:ind w:left="3600" w:hanging="360"/>
      </w:pPr>
      <w:rPr>
        <w:rFonts w:ascii="Arial" w:hAnsi="Arial" w:hint="default"/>
      </w:rPr>
    </w:lvl>
    <w:lvl w:ilvl="5" w:tplc="B080A192" w:tentative="1">
      <w:start w:val="1"/>
      <w:numFmt w:val="bullet"/>
      <w:lvlText w:val="•"/>
      <w:lvlJc w:val="left"/>
      <w:pPr>
        <w:tabs>
          <w:tab w:val="num" w:pos="4320"/>
        </w:tabs>
        <w:ind w:left="4320" w:hanging="360"/>
      </w:pPr>
      <w:rPr>
        <w:rFonts w:ascii="Arial" w:hAnsi="Arial" w:hint="default"/>
      </w:rPr>
    </w:lvl>
    <w:lvl w:ilvl="6" w:tplc="D61C8F98" w:tentative="1">
      <w:start w:val="1"/>
      <w:numFmt w:val="bullet"/>
      <w:lvlText w:val="•"/>
      <w:lvlJc w:val="left"/>
      <w:pPr>
        <w:tabs>
          <w:tab w:val="num" w:pos="5040"/>
        </w:tabs>
        <w:ind w:left="5040" w:hanging="360"/>
      </w:pPr>
      <w:rPr>
        <w:rFonts w:ascii="Arial" w:hAnsi="Arial" w:hint="default"/>
      </w:rPr>
    </w:lvl>
    <w:lvl w:ilvl="7" w:tplc="55226556" w:tentative="1">
      <w:start w:val="1"/>
      <w:numFmt w:val="bullet"/>
      <w:lvlText w:val="•"/>
      <w:lvlJc w:val="left"/>
      <w:pPr>
        <w:tabs>
          <w:tab w:val="num" w:pos="5760"/>
        </w:tabs>
        <w:ind w:left="5760" w:hanging="360"/>
      </w:pPr>
      <w:rPr>
        <w:rFonts w:ascii="Arial" w:hAnsi="Arial" w:hint="default"/>
      </w:rPr>
    </w:lvl>
    <w:lvl w:ilvl="8" w:tplc="231C6FE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BD"/>
    <w:rsid w:val="00066D84"/>
    <w:rsid w:val="001A7AB8"/>
    <w:rsid w:val="00243CBA"/>
    <w:rsid w:val="003E5E77"/>
    <w:rsid w:val="003E747A"/>
    <w:rsid w:val="003F4757"/>
    <w:rsid w:val="004B78DF"/>
    <w:rsid w:val="00530D9C"/>
    <w:rsid w:val="005B7ACA"/>
    <w:rsid w:val="005E6F64"/>
    <w:rsid w:val="00610A8E"/>
    <w:rsid w:val="007120AA"/>
    <w:rsid w:val="007B3868"/>
    <w:rsid w:val="0083426C"/>
    <w:rsid w:val="008E6469"/>
    <w:rsid w:val="00B32F53"/>
    <w:rsid w:val="00D32FBD"/>
    <w:rsid w:val="00DE379D"/>
    <w:rsid w:val="00EF1AF4"/>
    <w:rsid w:val="00F92D8B"/>
    <w:rsid w:val="00FE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C36EE-4343-47F5-A96B-1D761ACD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B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FB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2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F53"/>
  </w:style>
  <w:style w:type="paragraph" w:styleId="Footer">
    <w:name w:val="footer"/>
    <w:basedOn w:val="Normal"/>
    <w:link w:val="FooterChar"/>
    <w:uiPriority w:val="99"/>
    <w:unhideWhenUsed/>
    <w:rsid w:val="00B32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EAGC</dc:creator>
  <cp:keywords/>
  <dc:description/>
  <cp:lastModifiedBy>EAGC</cp:lastModifiedBy>
  <cp:revision>2</cp:revision>
  <dcterms:created xsi:type="dcterms:W3CDTF">2016-12-15T07:37:00Z</dcterms:created>
  <dcterms:modified xsi:type="dcterms:W3CDTF">2016-12-15T08:48:00Z</dcterms:modified>
</cp:coreProperties>
</file>